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40"/>
        <w:jc w:val="center"/>
      </w:pPr>
      <w:r>
        <w:rPr>
          <w:rFonts w:ascii="Calibri" w:hAnsi="Calibri"/>
          <w:b/>
          <w:color w:val="4F46E5"/>
          <w:sz w:val="72"/>
        </w:rPr>
        <w:t>MEMORIAL DESCRITIVO</w:t>
      </w:r>
    </w:p>
    <w:p>
      <w:pPr>
        <w:jc w:val="center"/>
      </w:pPr>
      <w:r>
        <w:rPr>
          <w:rFonts w:ascii="Calibri" w:hAnsi="Calibri"/>
          <w:b/>
          <w:color w:val="0F172A"/>
          <w:sz w:val="56"/>
        </w:rPr>
        <w:t>DE OBRA</w:t>
      </w:r>
    </w:p>
    <w:p>
      <w:pPr>
        <w:spacing w:before="720"/>
        <w:jc w:val="center"/>
      </w:pPr>
      <w:r>
        <w:rPr>
          <w:rFonts w:ascii="Calibri" w:hAnsi="Calibri"/>
          <w:i/>
          <w:color w:val="475569"/>
          <w:sz w:val="22"/>
        </w:rPr>
        <w:t>Modelo editável · Estrutura completa em 10 seções</w:t>
      </w:r>
    </w:p>
    <w:p>
      <w:pPr>
        <w:spacing w:before="1600"/>
        <w:jc w:val="center"/>
      </w:pPr>
      <w:r>
        <w:rPr>
          <w:rFonts w:ascii="Calibri" w:hAnsi="Calibri"/>
          <w:sz w:val="24"/>
        </w:rPr>
        <w:t>Projeto: ____________________________</w:t>
      </w:r>
    </w:p>
    <w:p>
      <w:pPr>
        <w:jc w:val="center"/>
      </w:pPr>
      <w:r>
        <w:rPr>
          <w:rFonts w:ascii="Calibri" w:hAnsi="Calibri"/>
          <w:sz w:val="24"/>
        </w:rPr>
        <w:t>Cliente: ____________________________</w:t>
      </w:r>
    </w:p>
    <w:p>
      <w:pPr>
        <w:jc w:val="center"/>
      </w:pPr>
      <w:r>
        <w:rPr>
          <w:rFonts w:ascii="Calibri" w:hAnsi="Calibri"/>
          <w:sz w:val="24"/>
        </w:rPr>
        <w:t>Local: ______________________________</w:t>
      </w:r>
    </w:p>
    <w:p>
      <w:pPr>
        <w:jc w:val="center"/>
      </w:pPr>
      <w:r>
        <w:rPr>
          <w:rFonts w:ascii="Calibri" w:hAnsi="Calibri"/>
          <w:sz w:val="24"/>
        </w:rPr>
        <w:t>Data: _______________________________</w:t>
      </w:r>
    </w:p>
    <w:p>
      <w:pPr>
        <w:spacing w:before="2400"/>
        <w:jc w:val="center"/>
      </w:pPr>
      <w:r>
        <w:rPr>
          <w:rFonts w:ascii="Calibri" w:hAnsi="Calibri"/>
          <w:i/>
          <w:color w:val="475569"/>
          <w:sz w:val="18"/>
        </w:rPr>
        <w:t>Modelo gerado por AI.arq · ai.arq.br</w:t>
      </w:r>
    </w:p>
    <w:p>
      <w:r>
        <w:br w:type="page"/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Como usar este modelo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Este é um modelo genérico de memorial descritivo de obra. Foi estruturado pra atender 95% dos casos típicos do mercado brasileiro. Adapte cada seção pra realidade do seu projeto.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Recomendações de preenchimento: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Substitua os textos em [colchetes] pelos dados reais do projeto.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Cite normas ABNT relevantes (NBR 15575, NBR 9050, etc.) onde aplicável.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Especifique sempre marca/modelo de itens críticos (louças, metais, esquadrias).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Cruze a descrição com a planilha de quantitativos pra evitar inconsistência.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Datilografe o documento. Memorial manuscrito não é aceito por bancos/prefeituras.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</w:r>
    </w:p>
    <w:p>
      <w:pPr>
        <w:spacing w:after="80"/>
      </w:pPr>
      <w:r>
        <w:rPr>
          <w:rFonts w:ascii="Calibri" w:hAnsi="Calibri"/>
          <w:i/>
          <w:color w:val="475569"/>
          <w:sz w:val="20"/>
        </w:rPr>
        <w:t>IMPORTANTE: Este memorial deve ser revisado e assinado por profissional habilitado (arquiteto ou engenheiro com CREA/CAU ativo). O AI.arq não substitui profissional habilitado.</w:t>
      </w:r>
    </w:p>
    <w:p>
      <w:r>
        <w:br w:type="page"/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1. Identificação do projeto</w:t>
      </w:r>
    </w:p>
    <w:p>
      <w:r>
        <w:rPr>
          <w:rFonts w:ascii="Calibri" w:hAnsi="Calibri"/>
          <w:b/>
          <w:color w:val="0F172A"/>
          <w:sz w:val="20"/>
        </w:rPr>
        <w:t xml:space="preserve">Proprietário: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CPF/CNPJ: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Endereço da obra: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Cidade/Estado: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Número do lote/Inscrição imobiliária: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Área do terreno: </w:t>
      </w:r>
      <w:r>
        <w:rPr>
          <w:rFonts w:ascii="Calibri" w:hAnsi="Calibri"/>
          <w:i/>
          <w:color w:val="475569"/>
          <w:sz w:val="20"/>
        </w:rPr>
        <w:t>[preencher]</w:t>
      </w:r>
      <w:r>
        <w:rPr>
          <w:rFonts w:ascii="Calibri" w:hAnsi="Calibri"/>
          <w:i/>
          <w:color w:val="475569"/>
          <w:sz w:val="16"/>
        </w:rPr>
        <w:t xml:space="preserve">  (em m²)</w:t>
      </w:r>
    </w:p>
    <w:p>
      <w:r>
        <w:rPr>
          <w:rFonts w:ascii="Calibri" w:hAnsi="Calibri"/>
          <w:b/>
          <w:color w:val="0F172A"/>
          <w:sz w:val="20"/>
        </w:rPr>
        <w:t xml:space="preserve">Área construída total: </w:t>
      </w:r>
      <w:r>
        <w:rPr>
          <w:rFonts w:ascii="Calibri" w:hAnsi="Calibri"/>
          <w:i/>
          <w:color w:val="475569"/>
          <w:sz w:val="20"/>
        </w:rPr>
        <w:t>[preencher]</w:t>
      </w:r>
      <w:r>
        <w:rPr>
          <w:rFonts w:ascii="Calibri" w:hAnsi="Calibri"/>
          <w:i/>
          <w:color w:val="475569"/>
          <w:sz w:val="16"/>
        </w:rPr>
        <w:t xml:space="preserve">  (em m²)</w:t>
      </w:r>
    </w:p>
    <w:p>
      <w:r>
        <w:rPr>
          <w:rFonts w:ascii="Calibri" w:hAnsi="Calibri"/>
          <w:b/>
          <w:color w:val="0F172A"/>
          <w:sz w:val="20"/>
        </w:rPr>
        <w:t xml:space="preserve">Área a construir/reformar: </w:t>
      </w:r>
      <w:r>
        <w:rPr>
          <w:rFonts w:ascii="Calibri" w:hAnsi="Calibri"/>
          <w:i/>
          <w:color w:val="475569"/>
          <w:sz w:val="20"/>
        </w:rPr>
        <w:t>[preencher]</w:t>
      </w:r>
      <w:r>
        <w:rPr>
          <w:rFonts w:ascii="Calibri" w:hAnsi="Calibri"/>
          <w:i/>
          <w:color w:val="475569"/>
          <w:sz w:val="16"/>
        </w:rPr>
        <w:t xml:space="preserve">  (em m²)</w:t>
      </w:r>
    </w:p>
    <w:p>
      <w:r>
        <w:rPr>
          <w:rFonts w:ascii="Calibri" w:hAnsi="Calibri"/>
          <w:b/>
          <w:color w:val="0F172A"/>
          <w:sz w:val="20"/>
        </w:rPr>
        <w:t xml:space="preserve">Finalidade: </w:t>
      </w:r>
      <w:r>
        <w:rPr>
          <w:rFonts w:ascii="Calibri" w:hAnsi="Calibri"/>
          <w:i/>
          <w:color w:val="475569"/>
          <w:sz w:val="20"/>
        </w:rPr>
        <w:t>[preencher]</w:t>
      </w:r>
      <w:r>
        <w:rPr>
          <w:rFonts w:ascii="Calibri" w:hAnsi="Calibri"/>
          <w:i/>
          <w:color w:val="475569"/>
          <w:sz w:val="16"/>
        </w:rPr>
        <w:t xml:space="preserve">  (residencial / comercial / industrial)</w:t>
      </w:r>
    </w:p>
    <w:p>
      <w:r>
        <w:rPr>
          <w:rFonts w:ascii="Calibri" w:hAnsi="Calibri"/>
          <w:b/>
          <w:color w:val="0F172A"/>
          <w:sz w:val="20"/>
        </w:rPr>
        <w:t xml:space="preserve">Profissional responsável: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CAU/CREA: </w:t>
      </w:r>
      <w:r>
        <w:rPr>
          <w:rFonts w:ascii="Calibri" w:hAnsi="Calibri"/>
          <w:i/>
          <w:color w:val="475569"/>
          <w:sz w:val="20"/>
        </w:rPr>
        <w:t>[preencher]</w:t>
      </w:r>
    </w:p>
    <w:p>
      <w:r>
        <w:rPr>
          <w:rFonts w:ascii="Calibri" w:hAnsi="Calibri"/>
          <w:b/>
          <w:color w:val="0F172A"/>
          <w:sz w:val="20"/>
        </w:rPr>
        <w:t xml:space="preserve">ART/RRT: </w:t>
      </w:r>
      <w:r>
        <w:rPr>
          <w:rFonts w:ascii="Calibri" w:hAnsi="Calibri"/>
          <w:i/>
          <w:color w:val="475569"/>
          <w:sz w:val="20"/>
        </w:rPr>
        <w:t>[preencher]</w:t>
      </w:r>
      <w:r>
        <w:rPr>
          <w:rFonts w:ascii="Calibri" w:hAnsi="Calibri"/>
          <w:i/>
          <w:color w:val="475569"/>
          <w:sz w:val="16"/>
        </w:rPr>
        <w:t xml:space="preserve">  (número da anotação)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2. Características gerais da edificação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2.1 Tipologia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[Descrever o tipo de edificação: térrea, sobrado, edifício multipavimentos, galpão industrial, etc. Incluir número de pavimentos, número de unidades habitacionais (se aplicável), capacidade.]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2.2 Padrão construtivo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[Descrever padrão geral: popular, médio, alto padrão. Justificar com base nos materiais e acabamentos especificados.]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2.3 Sistema construtivo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[Descrever o sistema: alvenaria estrutural, alvenaria com estrutura independente em concreto armado, sistema light steel frame, wood frame, etc.]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3. Sistema construtivo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3.1 Fundação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[Tipo de fundação (sapata corrida, sapata isolada, radier, estaca, tubulão), profundidade, dimensões, materiais, conforme projeto estrutural.]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3.2 Estrutura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[Sistema estrutural (concreto armado, alvenaria estrutural, metálica, mista). Especificar fck do concreto, aço utilizado, normas seguidas (NBR 6118).]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3.3 Vedação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[Tipo de alvenaria (cerâmica, bloco de concreto, bloco sílico-calcário). Espessuras (interna 9cm, externa 14cm). Argamassa de assentamento.]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3.4 Cobertura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[Estrutura (madeira, metálica). Telhamento (cerâmico, fibrocimento, metálico, sandwich). Inclinação. Calhas e rufos. Impermeabilização.]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4. Especificação por ambiente</w:t>
      </w:r>
    </w:p>
    <w:p>
      <w:pPr>
        <w:spacing w:after="80"/>
      </w:pPr>
      <w:r>
        <w:rPr>
          <w:rFonts w:ascii="Calibri" w:hAnsi="Calibri"/>
          <w:i/>
          <w:color w:val="475569"/>
          <w:sz w:val="20"/>
        </w:rPr>
        <w:t>[Para cada ambiente da obra, descrever: piso, parede, forro, esquadrias, instalações, mobiliário fixo. Repetir o bloco abaixo pra cada ambiente.]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4.1 Sala de estar/jantar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Piso: [especificar material, modelo, marca, formato, junta]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Paredes: [pintura, papel de parede, revestimento — com cor e marca]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Forro: [tipo, altura final, iluminação embutida]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Esquadrias: [tipo P1, P2 conforme quadro]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Instalações: [pontos elétricos, dados, climatização]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4.2 Cozinha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Piso: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Paredes: [revestimento até X metros, pintura acima]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Forro: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Esquadrias: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Instalações: [pontos elétricos com tensão, pontos hidráulicos, exaustão]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Bancadas: [material, espessura, comprimento]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Marcenaria fixa: [especificar armários superiores e inferiores, material, ferragem]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4.3 Banheiros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Piso: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Paredes: [revestimento até teto, ou só área molhada]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Louças: [marca, modelo de bacia, lavatório, ducha higiênica]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Metais: [marca, modelo de torneiras, registros, chuveiros]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Box: [tipo, vidro, ferragem]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4.4 Quartos / Suítes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Piso: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Paredes: [pintura, marca, cor]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Forro: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Esquadrias: [janela, porta]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4.5 Áreas externas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Piso: [especificar — porcelanato externo, deck, concreto desempenado]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Pintura: [tipo de tinta para áreas externas]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Coberturas: [pergolados, marquises]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5. Especificação por disciplina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5.1 Piso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[Listar todos os tipos de piso da obra, com marca, modelo, formato, PEI (se cerâmico), espessura, junta, rejunte. Quantidade total por tipo.]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5.2 Revestimento de parede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[Tipos de revestimento, cor, modelo, marca, área de aplicação.]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5.3 Forro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[Tipo (gesso liso, gesso decorativo, modular, PVC, madeira), marca, espessura, altura final do pé-direito.]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5.4 Pintura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[Tipo de tinta (látex PVA, acrílica, esmalte, epóxi), número de demãos, fundo preparador. Especificar diferente entre paredes internas, externas, teto, esquadrias.]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6. Instalações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6.1 Elétrica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Padrão de entrada: [trifásico/bifásico/monofásico, kVA contratado]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Quadro de distribuição: [marca, modelo, número de circuitos]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Fiação: [seção mínima, marca]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Eletrocalhas/conduítes: [tipo]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Tomadas: [marca, modelo, padrão NBR 14136]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Interruptores: [marca, modelo]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Iluminação: [tipos de luminárias, lâmpadas LED, potências]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6.2 Hidráulica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Tubulação água fria: [PVC, PEX, PPR, marca, diâmetros]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Tubulação água quente: [CPVC, PEX, PPR]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Reservatórios: [capacidade total, posição]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Aquecimento: [boiler elétrico, gás, solar]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6.3 Esgoto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Tubulação: [PVC série normal, série esgoto, diâmetros]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Caixa de gordura: [especificar]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Sumidouro/fossa séptica: [se aplicável]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Caixas de inspeção: [posição, dimensões]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6.4 Climatização (HVAC)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Sistema: [splits, VRF, central]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Capacidade total: [BTUs ou TR]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Marca/modelo: [especificar]</w:t>
      </w:r>
    </w:p>
    <w:p>
      <w:pPr>
        <w:spacing w:before="200" w:after="40"/>
      </w:pPr>
      <w:r>
        <w:rPr>
          <w:rFonts w:ascii="Calibri" w:hAnsi="Calibri"/>
          <w:b/>
          <w:color w:val="0F172A"/>
          <w:sz w:val="22"/>
        </w:rPr>
        <w:t>6.5 Combate a incêndio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[Sprinkler, hidrantes, extintores, sinalização — conforme exigência do corpo de bombeiros local.]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7. Esquadrias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Conforme quadro de esquadrias na prancha [A-XXX]: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Portas internas: [material — madeira maciça/lisa, MDF; abertura; ferragem; acabamento]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Portas externas: [material — madeira maciça, alumínio, aço; ferragem; pintura/anodização]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Janelas: [material — alumínio, madeira, PVC; tipo de abertura; vidro — comum/laminado/temperado/duplo; espessura]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Esquadrias especiais: [persianas, brises, divisórias]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8. Pintura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Paredes internas: [tinta látex PVA, marca, número de demãos, fundo preparador]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Paredes externas: [tinta acrílica resistente a intempéries]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Teto: [tinta látex branca]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Esquadrias de madeira: [esmalte sintético, número de demãos, primer]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Esquadrias metálicas: [esmalte sintético, primer anti-corrosivo]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Cores: [definidas no projeto de interiores]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9. Áreas externas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Pavimentação: [especificar tipo e local]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Drenagem: [calhas, ralos, captação de água pluvial]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Paisagismo: [conforme projeto específico]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Cercamento: [muros, gradis, portões]</w:t>
      </w:r>
    </w:p>
    <w:p>
      <w:pPr>
        <w:spacing w:before="240" w:after="160"/>
      </w:pPr>
      <w:r>
        <w:rPr>
          <w:rFonts w:ascii="Calibri" w:hAnsi="Calibri"/>
          <w:b/>
          <w:color w:val="4F46E5"/>
          <w:sz w:val="48"/>
        </w:rPr>
        <w:t>10. Considerações finais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Este memorial descritivo é parte integrante do projeto arquitetônico e deve ser lido em conjunto com: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Pranchas arquitetônicas (plantas, cortes, fachadas, detalhes)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Planilha de quantitativos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Projeto estrutural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Projeto elétrico, hidráulico e demais complementares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• ART/RRT do responsável técnico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Qualquer alteração na execução deve ser previamente aprovada pelo profissional responsável.</w:t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</w:r>
    </w:p>
    <w:p>
      <w:pPr>
        <w:spacing w:after="80"/>
      </w:pPr>
      <w:r>
        <w:rPr>
          <w:rFonts w:ascii="Calibri" w:hAnsi="Calibri"/>
          <w:i w:val="0"/>
          <w:color w:val="0F172A"/>
          <w:sz w:val="20"/>
        </w:rPr>
        <w:t>Todas as obras devem seguir as normas técnicas brasileiras vigentes (ABNT NBR 15575 — Desempenho, NBR 9050 — Acessibilidade, NBR 6118 — Concreto armado, NBR 5410 — Instalações elétricas de baixa tensão, e demais aplicáveis).</w:t>
      </w:r>
    </w:p>
    <w:p>
      <w:pPr>
        <w:spacing w:before="960"/>
        <w:jc w:val="center"/>
      </w:pPr>
      <w:r>
        <w:rPr>
          <w:rFonts w:ascii="Calibri" w:hAnsi="Calibri"/>
          <w:sz w:val="22"/>
        </w:rPr>
        <w:t>___________________________________</w:t>
      </w:r>
    </w:p>
    <w:p>
      <w:pPr>
        <w:jc w:val="center"/>
      </w:pPr>
      <w:r>
        <w:rPr>
          <w:rFonts w:ascii="Calibri" w:hAnsi="Calibri"/>
          <w:sz w:val="20"/>
        </w:rPr>
        <w:t>Profissional Responsável</w:t>
        <w:br/>
        <w:t>CAU/CREA: __________</w:t>
      </w:r>
    </w:p>
    <w:p>
      <w:pPr>
        <w:spacing w:before="480"/>
        <w:jc w:val="center"/>
      </w:pPr>
      <w:r>
        <w:rPr>
          <w:rFonts w:ascii="Calibri" w:hAnsi="Calibri"/>
          <w:sz w:val="20"/>
        </w:rPr>
        <w:t>Local e data: ___________________________, ____ de ____________ de 20____</w:t>
      </w:r>
    </w:p>
    <w:p>
      <w:pPr>
        <w:spacing w:before="960"/>
        <w:jc w:val="center"/>
      </w:pPr>
      <w:r>
        <w:rPr>
          <w:rFonts w:ascii="Calibri" w:hAnsi="Calibri"/>
          <w:i/>
          <w:color w:val="475569"/>
          <w:sz w:val="18"/>
        </w:rPr>
        <w:t>Este modelo foi gerado por AI.arq.</w:t>
      </w:r>
    </w:p>
    <w:p>
      <w:pPr>
        <w:jc w:val="center"/>
      </w:pPr>
      <w:r>
        <w:rPr>
          <w:rFonts w:ascii="Calibri" w:hAnsi="Calibri"/>
          <w:i/>
          <w:color w:val="4F46E5"/>
          <w:sz w:val="18"/>
        </w:rPr>
        <w:t>Pra acelerar a planilha de quantitativos, acesse ai.arq.br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